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92" w:rsidRDefault="00303792" w:rsidP="00303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317.1. Проценты по денежному обязательству</w:t>
      </w:r>
    </w:p>
    <w:p w:rsidR="00303792" w:rsidRDefault="00303792" w:rsidP="0030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792" w:rsidRDefault="00303792" w:rsidP="0030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08.03.2015 N 42-ФЗ)</w:t>
      </w:r>
    </w:p>
    <w:p w:rsidR="00303792" w:rsidRDefault="00303792" w:rsidP="003037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3792" w:rsidRDefault="00303792" w:rsidP="0030379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3792" w:rsidRDefault="00303792" w:rsidP="0030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Позиции высших судов по ст. 317.1 ГК РФ </w:t>
      </w:r>
      <w:hyperlink r:id="rId6" w:history="1">
        <w:r>
          <w:rPr>
            <w:rFonts w:ascii="Calibri" w:hAnsi="Calibri" w:cs="Calibri"/>
            <w:color w:val="0000FF"/>
          </w:rPr>
          <w:t>&gt;&gt;&gt;</w:t>
        </w:r>
      </w:hyperlink>
    </w:p>
    <w:p w:rsidR="00303792" w:rsidRDefault="00303792" w:rsidP="0030379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3792" w:rsidRDefault="00303792" w:rsidP="0030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3792" w:rsidRDefault="00303792" w:rsidP="0030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случаях, когда законом или договором предусмотрено, что на сумму денежного обязательства за период пользования денежными средствами подлежат начислению проценты, размер процентов определяется действовавшей в соответствующие периоды </w:t>
      </w:r>
      <w:hyperlink r:id="rId7" w:history="1">
        <w:r>
          <w:rPr>
            <w:rFonts w:ascii="Calibri" w:hAnsi="Calibri" w:cs="Calibri"/>
            <w:color w:val="0000FF"/>
          </w:rPr>
          <w:t>ключевой ставкой</w:t>
        </w:r>
      </w:hyperlink>
      <w:r>
        <w:rPr>
          <w:rFonts w:ascii="Calibri" w:hAnsi="Calibri" w:cs="Calibri"/>
        </w:rPr>
        <w:t xml:space="preserve"> Банка России (законные проценты), если иной размер процентов не установлен законом или договором.</w:t>
      </w:r>
    </w:p>
    <w:p w:rsidR="00303792" w:rsidRDefault="00303792" w:rsidP="003037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315-ФЗ)</w:t>
      </w:r>
    </w:p>
    <w:p w:rsidR="00303792" w:rsidRDefault="00303792" w:rsidP="0030379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Условие обязательства, предусматривающее начисление процентов на проценты, является ничтожным, за исключением условий обязательств, возникающих из договоров банковского вклада или из договоров, связанных с осуществлением сторонами предпринимательской деятельности.</w:t>
      </w:r>
    </w:p>
    <w:p w:rsidR="00303792" w:rsidRDefault="00303792" w:rsidP="003037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3792" w:rsidRDefault="00303792" w:rsidP="0030379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3792" w:rsidRDefault="00303792" w:rsidP="0030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03792" w:rsidRDefault="00303792" w:rsidP="0030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Индексация сумм, выплачиваемых по денежному обязательству непосредственно на содержание гражданина в возмещение вреда, причиненного жизни или здоровью, на основании судебного акта, предусматривающего взыскание за счет средств федерального бюджета, установлена с 1 января 2017 года в размере 1,04 (Федеральный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19.12.2016 N 415-ФЗ).</w:t>
      </w:r>
    </w:p>
    <w:p w:rsidR="00544450" w:rsidRDefault="00544450" w:rsidP="00544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D603D" w:rsidRDefault="00ED603D"/>
    <w:sectPr w:rsidR="00ED603D" w:rsidSect="00B122C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50"/>
    <w:rsid w:val="00303792"/>
    <w:rsid w:val="00544450"/>
    <w:rsid w:val="00E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F35A024AB7FD2575495E7369F54D5290CD89582556BA9C4B3FA242C9026A10E85AD002BF9666ER7G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F35A024AB7FD2575495E7369F54D52A0EDC96895636A3CCEAF6262B9F79B609CCA1012BF860R6G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F35A024AB7FD2575489F637F70186260FD9978B5636A3CCEAF626R2G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7F35A024AB7FD2575495E7369F54D52A0BDE928C586BA9C4B3FA242C9026A10E85AD002BF96667R7G0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F35A024AB7FD2575495E7369F54D5290DD1908C5F6BA9C4B3FA242C9026A10E85AD002BF9676DR7G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2</cp:revision>
  <dcterms:created xsi:type="dcterms:W3CDTF">2017-10-16T13:05:00Z</dcterms:created>
  <dcterms:modified xsi:type="dcterms:W3CDTF">2017-10-16T13:06:00Z</dcterms:modified>
</cp:coreProperties>
</file>